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docProps/custom.xml" ContentType="application/vnd.openxmlformats-officedocument.custom-properti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13B" w:rsidRPr="00E45642" w:rsidRDefault="00A75BB8" w:rsidP="00E45642">
      <w:pPr>
        <w:pStyle w:val="MSAPHeader1"/>
      </w:pPr>
      <w:r>
        <w:t>Primer on Integrated Curriculum Design</w:t>
      </w:r>
    </w:p>
    <w:p w:rsidR="00D3313B" w:rsidRPr="00D50048" w:rsidRDefault="00FA0DB2" w:rsidP="00851E79">
      <w:pPr>
        <w:pStyle w:val="MASPbody"/>
      </w:pPr>
      <w:r w:rsidRPr="00D50048">
        <w:t xml:space="preserve">This overview is intended as a supplement for creating shared knowledge on integrated curriculum design among the Facilitation Team members. </w:t>
      </w:r>
    </w:p>
    <w:p w:rsidR="00D3313B" w:rsidRPr="00E45642" w:rsidRDefault="00A75BB8" w:rsidP="00E45642">
      <w:pPr>
        <w:pStyle w:val="MSAPHeader2"/>
      </w:pPr>
      <w:r w:rsidRPr="00E321BE">
        <w:t>Integrated Curriculum: A Synthesis of Findings</w:t>
      </w:r>
    </w:p>
    <w:p w:rsidR="00D3313B" w:rsidRDefault="00A75BB8" w:rsidP="00851E79">
      <w:pPr>
        <w:pStyle w:val="MASPbody"/>
      </w:pPr>
      <w:r w:rsidRPr="00E321BE">
        <w:t xml:space="preserve">A critical aspect of many magnet programs is an integrated curriculum, which can provide a rich and meaningful learning experience for students and an opportunity for staff to deliver innovative and rigorous instruction. Integrating the curriculum in such a way requires the support </w:t>
      </w:r>
      <w:r w:rsidR="00D214E7">
        <w:t xml:space="preserve">of </w:t>
      </w:r>
      <w:r w:rsidRPr="00E321BE">
        <w:t>and buy-in from staff and administrators and</w:t>
      </w:r>
      <w:r w:rsidR="00FE07B1">
        <w:t>,</w:t>
      </w:r>
      <w:r w:rsidRPr="00E321BE">
        <w:t xml:space="preserve"> </w:t>
      </w:r>
      <w:r w:rsidR="00FE07B1">
        <w:t>perhaps</w:t>
      </w:r>
      <w:r w:rsidR="00FE07B1" w:rsidRPr="00E321BE">
        <w:t xml:space="preserve"> </w:t>
      </w:r>
      <w:r w:rsidRPr="00E321BE">
        <w:t>most important, a team of informed and knowledgeable staff to lead the way. This is one of the key roles of the Facilitation Team.</w:t>
      </w:r>
    </w:p>
    <w:p w:rsidR="00A75BB8" w:rsidRPr="00E321BE" w:rsidRDefault="00A75BB8" w:rsidP="00851E79">
      <w:pPr>
        <w:pStyle w:val="MASPbody"/>
      </w:pPr>
      <w:r w:rsidRPr="00E321BE">
        <w:t xml:space="preserve">An integrated curriculum can take many shapes and forms; however, </w:t>
      </w:r>
      <w:r w:rsidR="00B256F7">
        <w:t>curriculum integration</w:t>
      </w:r>
      <w:r w:rsidRPr="00E321BE">
        <w:t xml:space="preserve"> research </w:t>
      </w:r>
      <w:r w:rsidR="00B256F7">
        <w:t>has established</w:t>
      </w:r>
      <w:r w:rsidRPr="00E321BE">
        <w:t xml:space="preserve"> a number of common features</w:t>
      </w:r>
      <w:r w:rsidR="00FE07B1">
        <w:t>,</w:t>
      </w:r>
      <w:r w:rsidR="00851E79">
        <w:rPr>
          <w:rStyle w:val="FootnoteReference"/>
        </w:rPr>
        <w:footnoteReference w:id="1"/>
      </w:r>
      <w:r w:rsidR="005937BB" w:rsidRPr="00C0725C" w:rsidDel="005937BB">
        <w:t xml:space="preserve"> </w:t>
      </w:r>
      <w:r w:rsidRPr="00E321BE">
        <w:t>including</w:t>
      </w:r>
      <w:r w:rsidR="00FE07B1">
        <w:t xml:space="preserve"> these</w:t>
      </w:r>
      <w:r w:rsidRPr="00E321BE">
        <w:t>:</w:t>
      </w:r>
    </w:p>
    <w:p w:rsidR="00A75BB8" w:rsidRPr="00E321BE" w:rsidRDefault="00A75BB8" w:rsidP="00E45642">
      <w:pPr>
        <w:pStyle w:val="ListBullet"/>
      </w:pPr>
      <w:r w:rsidRPr="00E321BE">
        <w:t>A combination of subjects</w:t>
      </w:r>
    </w:p>
    <w:p w:rsidR="00A75BB8" w:rsidRPr="00E321BE" w:rsidRDefault="00A75BB8" w:rsidP="00E45642">
      <w:pPr>
        <w:pStyle w:val="ListBullet"/>
      </w:pPr>
      <w:r w:rsidRPr="00E321BE">
        <w:t>An emphasis on projects</w:t>
      </w:r>
    </w:p>
    <w:p w:rsidR="00A75BB8" w:rsidRPr="00E321BE" w:rsidRDefault="00A75BB8" w:rsidP="00E45642">
      <w:pPr>
        <w:pStyle w:val="ListBullet"/>
      </w:pPr>
      <w:r w:rsidRPr="00E321BE">
        <w:t>Sources that go beyond textbooks</w:t>
      </w:r>
    </w:p>
    <w:p w:rsidR="00A75BB8" w:rsidRPr="00E321BE" w:rsidRDefault="00A75BB8" w:rsidP="00E45642">
      <w:pPr>
        <w:pStyle w:val="ListBullet"/>
      </w:pPr>
      <w:r w:rsidRPr="00E321BE">
        <w:t>Relationships among concepts</w:t>
      </w:r>
    </w:p>
    <w:p w:rsidR="00A75BB8" w:rsidRPr="00E321BE" w:rsidRDefault="00A75BB8" w:rsidP="00E45642">
      <w:pPr>
        <w:pStyle w:val="ListBullet"/>
      </w:pPr>
      <w:r w:rsidRPr="00E321BE">
        <w:t>Thematic units as organizing principles</w:t>
      </w:r>
    </w:p>
    <w:p w:rsidR="00A75BB8" w:rsidRPr="00E321BE" w:rsidRDefault="00A75BB8" w:rsidP="00E45642">
      <w:pPr>
        <w:pStyle w:val="ListBullet"/>
      </w:pPr>
      <w:r w:rsidRPr="00E321BE">
        <w:t>Flexible schedules</w:t>
      </w:r>
    </w:p>
    <w:p w:rsidR="00D3313B" w:rsidRDefault="00A75BB8" w:rsidP="00E45642">
      <w:pPr>
        <w:pStyle w:val="ListBullet"/>
      </w:pPr>
      <w:r w:rsidRPr="00E321BE">
        <w:t>Flexible student groupings</w:t>
      </w:r>
    </w:p>
    <w:p w:rsidR="00D3313B" w:rsidRDefault="00A75BB8" w:rsidP="00E45642">
      <w:pPr>
        <w:pStyle w:val="MASPbody"/>
        <w:rPr>
          <w:rFonts w:cs="Arial"/>
          <w:szCs w:val="28"/>
        </w:rPr>
      </w:pPr>
      <w:r w:rsidRPr="00E321BE">
        <w:rPr>
          <w:rFonts w:cs="Arial"/>
          <w:szCs w:val="28"/>
        </w:rPr>
        <w:t xml:space="preserve">Fully integrating the </w:t>
      </w:r>
      <w:r w:rsidRPr="00CE2FBC">
        <w:t xml:space="preserve">curriculum is a long-term commitment with a number of phases, </w:t>
      </w:r>
      <w:r w:rsidR="00FE07B1" w:rsidRPr="00CE2FBC">
        <w:t>and the rewards repay this effort</w:t>
      </w:r>
      <w:r w:rsidRPr="00CE2FBC">
        <w:t>. Without the proper training, support, and oversight, integration can be superficial</w:t>
      </w:r>
      <w:r w:rsidR="00FE07B1" w:rsidRPr="00CE2FBC">
        <w:t xml:space="preserve"> and</w:t>
      </w:r>
      <w:r w:rsidRPr="00CE2FBC">
        <w:t xml:space="preserve"> fragmented, </w:t>
      </w:r>
      <w:r w:rsidR="00FE07B1" w:rsidRPr="00CE2FBC">
        <w:t>existing in name only</w:t>
      </w:r>
      <w:r w:rsidRPr="00CE2FBC">
        <w:t xml:space="preserve">. </w:t>
      </w:r>
      <w:r w:rsidR="00FE07B1" w:rsidRPr="00CE2FBC">
        <w:t xml:space="preserve">The </w:t>
      </w:r>
      <w:r w:rsidRPr="00CE2FBC">
        <w:t>curriculum</w:t>
      </w:r>
      <w:r w:rsidR="00FE07B1" w:rsidRPr="00CE2FBC">
        <w:t xml:space="preserve"> integration</w:t>
      </w:r>
      <w:r w:rsidRPr="00CE2FBC">
        <w:t xml:space="preserve"> </w:t>
      </w:r>
      <w:r w:rsidR="00FE07B1" w:rsidRPr="00CE2FBC">
        <w:t>process needs to focus on the outcome—</w:t>
      </w:r>
      <w:r w:rsidRPr="00CE2FBC">
        <w:t>high</w:t>
      </w:r>
      <w:r w:rsidR="00FE07B1" w:rsidRPr="00CE2FBC">
        <w:t>-</w:t>
      </w:r>
      <w:r w:rsidRPr="00CE2FBC">
        <w:t>quality</w:t>
      </w:r>
      <w:r w:rsidR="00FE07B1" w:rsidRPr="00CE2FBC">
        <w:t>,</w:t>
      </w:r>
      <w:r w:rsidRPr="00CE2FBC">
        <w:t xml:space="preserve"> rigorous instruction</w:t>
      </w:r>
      <w:r w:rsidRPr="00E321BE">
        <w:rPr>
          <w:rFonts w:cs="Arial"/>
          <w:szCs w:val="28"/>
        </w:rPr>
        <w:t>.</w:t>
      </w:r>
    </w:p>
    <w:p w:rsidR="00A75BB8" w:rsidRPr="00E321BE" w:rsidRDefault="00A75BB8" w:rsidP="00E45642">
      <w:pPr>
        <w:pStyle w:val="MSAPHeader2"/>
      </w:pPr>
      <w:r w:rsidRPr="00E321BE">
        <w:t>Curricular Integration Models</w:t>
      </w:r>
    </w:p>
    <w:p w:rsidR="00E45642" w:rsidRDefault="00A75BB8" w:rsidP="00E45642">
      <w:pPr>
        <w:pStyle w:val="MASPbody"/>
      </w:pPr>
      <w:r w:rsidRPr="00E321BE">
        <w:t xml:space="preserve">One of the first tasks for </w:t>
      </w:r>
      <w:r w:rsidR="00FE07B1">
        <w:t>school leaders</w:t>
      </w:r>
      <w:r w:rsidRPr="00E321BE">
        <w:t xml:space="preserve"> may be to decide on the curricular integration model </w:t>
      </w:r>
      <w:r w:rsidR="00F03B5B" w:rsidRPr="00E321BE">
        <w:t>that</w:t>
      </w:r>
      <w:r w:rsidR="00F03B5B">
        <w:t xml:space="preserve"> is</w:t>
      </w:r>
      <w:r w:rsidR="00F03B5B" w:rsidRPr="00E321BE">
        <w:t xml:space="preserve"> </w:t>
      </w:r>
      <w:r w:rsidRPr="00E321BE">
        <w:t xml:space="preserve">right for the program and its intended goals. For example, a high school might select </w:t>
      </w:r>
      <w:r w:rsidR="005B49D3">
        <w:t>the</w:t>
      </w:r>
      <w:r w:rsidRPr="00E321BE">
        <w:t xml:space="preserve"> </w:t>
      </w:r>
      <w:r w:rsidR="00FA0DB2" w:rsidRPr="00B256F7">
        <w:rPr>
          <w:i/>
        </w:rPr>
        <w:t>threaded integration</w:t>
      </w:r>
      <w:r w:rsidRPr="00E321BE">
        <w:t xml:space="preserve"> model </w:t>
      </w:r>
      <w:r w:rsidR="005B49D3">
        <w:t>because</w:t>
      </w:r>
      <w:r w:rsidR="005B49D3" w:rsidRPr="00E321BE">
        <w:t xml:space="preserve"> </w:t>
      </w:r>
      <w:r w:rsidRPr="00E321BE">
        <w:t>it requires less collaboration among teachers. An elementary school m</w:t>
      </w:r>
      <w:r w:rsidR="005B49D3">
        <w:t>ight</w:t>
      </w:r>
      <w:r w:rsidRPr="00E321BE">
        <w:t xml:space="preserve"> select </w:t>
      </w:r>
      <w:r w:rsidR="005B49D3">
        <w:t>the</w:t>
      </w:r>
      <w:r w:rsidR="00FA0DB2" w:rsidRPr="00B256F7">
        <w:rPr>
          <w:i/>
        </w:rPr>
        <w:t xml:space="preserve"> integrated </w:t>
      </w:r>
      <w:r w:rsidRPr="00E321BE">
        <w:t xml:space="preserve">model </w:t>
      </w:r>
      <w:r w:rsidR="005B49D3">
        <w:t>because</w:t>
      </w:r>
      <w:r w:rsidR="005B49D3" w:rsidRPr="00E321BE">
        <w:t xml:space="preserve"> </w:t>
      </w:r>
      <w:r w:rsidRPr="00E321BE">
        <w:t xml:space="preserve">the same teacher has the students all day and can weave the theme throughout instruction. </w:t>
      </w:r>
      <w:r w:rsidR="00FA0DB2" w:rsidRPr="00B256F7">
        <w:rPr>
          <w:i/>
        </w:rPr>
        <w:t>Shared</w:t>
      </w:r>
      <w:r w:rsidRPr="00E321BE">
        <w:t xml:space="preserve"> or</w:t>
      </w:r>
      <w:r w:rsidR="00FA0DB2" w:rsidRPr="00B256F7">
        <w:rPr>
          <w:i/>
        </w:rPr>
        <w:t xml:space="preserve"> sequenced</w:t>
      </w:r>
      <w:r w:rsidRPr="00E321BE">
        <w:t xml:space="preserve"> models may be good starting point</w:t>
      </w:r>
      <w:r w:rsidR="005B49D3">
        <w:t>s</w:t>
      </w:r>
      <w:r w:rsidRPr="00E321BE">
        <w:t xml:space="preserve"> for a school that is new to theme integration.</w:t>
      </w:r>
    </w:p>
    <w:p w:rsidR="00A75BB8" w:rsidRPr="00E321BE" w:rsidRDefault="005B49D3" w:rsidP="00E45642">
      <w:pPr>
        <w:pStyle w:val="MASPbody"/>
        <w:pageBreakBefore/>
      </w:pPr>
      <w:r w:rsidRPr="00B31107">
        <w:t>The following</w:t>
      </w:r>
      <w:r w:rsidR="00A75BB8" w:rsidRPr="00B31107">
        <w:t xml:space="preserve"> definitions of common curricular models </w:t>
      </w:r>
      <w:r w:rsidR="00881C06">
        <w:t>are</w:t>
      </w:r>
      <w:r w:rsidR="00BD32A6" w:rsidRPr="00B31107">
        <w:t xml:space="preserve"> excerpt</w:t>
      </w:r>
      <w:r w:rsidR="00881C06">
        <w:t>ed</w:t>
      </w:r>
      <w:r w:rsidR="00BD32A6" w:rsidRPr="00B31107">
        <w:t xml:space="preserve"> </w:t>
      </w:r>
      <w:r w:rsidR="00A75BB8" w:rsidRPr="00B31107">
        <w:t xml:space="preserve">from </w:t>
      </w:r>
      <w:r w:rsidR="00881C06" w:rsidRPr="00B31107">
        <w:t xml:space="preserve">“A Guide to Curricular Integration” </w:t>
      </w:r>
      <w:r w:rsidR="00881C06">
        <w:t xml:space="preserve">by </w:t>
      </w:r>
      <w:r w:rsidR="00A75BB8" w:rsidRPr="00B31107">
        <w:t>Robert Morris</w:t>
      </w:r>
      <w:r w:rsidR="00881C06">
        <w:t>.</w:t>
      </w:r>
      <w:r w:rsidR="00E45642">
        <w:rPr>
          <w:rStyle w:val="FootnoteReference"/>
        </w:rPr>
        <w:footnoteReference w:id="2"/>
      </w:r>
      <w:r w:rsidR="00A75BB8" w:rsidRPr="00B31107">
        <w:t xml:space="preserve"> </w:t>
      </w:r>
    </w:p>
    <w:p w:rsidR="000269D9" w:rsidRPr="005937BB" w:rsidRDefault="00FA0DB2" w:rsidP="00E45642">
      <w:pPr>
        <w:pStyle w:val="ListBullet"/>
      </w:pPr>
      <w:r w:rsidRPr="005937BB">
        <w:t xml:space="preserve">The </w:t>
      </w:r>
      <w:r w:rsidRPr="005937BB">
        <w:rPr>
          <w:b/>
        </w:rPr>
        <w:t>connected integration</w:t>
      </w:r>
      <w:r w:rsidRPr="005937BB">
        <w:t xml:space="preserve"> model does not integrate various subjects, but focuses on integrating skills or concepts within a subject. For example, a </w:t>
      </w:r>
      <w:r w:rsidRPr="00E45642">
        <w:t>science</w:t>
      </w:r>
      <w:r w:rsidRPr="005937BB">
        <w:t xml:space="preserve"> teacher can relate a geology unit to an astronomy unit by emphasizing that each has an evolutionary nature (Fogarty 1991). </w:t>
      </w:r>
    </w:p>
    <w:p w:rsidR="000269D9" w:rsidRPr="005937BB" w:rsidRDefault="00FA0DB2" w:rsidP="00D76FBD">
      <w:pPr>
        <w:pStyle w:val="ListBullet"/>
        <w:contextualSpacing w:val="0"/>
      </w:pPr>
      <w:r w:rsidRPr="005937BB">
        <w:t xml:space="preserve">The </w:t>
      </w:r>
      <w:r w:rsidRPr="005937BB">
        <w:rPr>
          <w:b/>
        </w:rPr>
        <w:t>nested integration</w:t>
      </w:r>
      <w:r w:rsidRPr="005937BB">
        <w:t xml:space="preserve"> model focuses on natural combinations. For instance, a lesson on the circulatory system can integrate the concept of systems as well as demonstrate “cause and effect” on specific understandings of the circulatory system (Fogarty 1991). </w:t>
      </w:r>
    </w:p>
    <w:p w:rsidR="000269D9" w:rsidRPr="005937BB" w:rsidRDefault="00FA0DB2" w:rsidP="00D76FBD">
      <w:pPr>
        <w:pStyle w:val="ListBullet"/>
        <w:contextualSpacing w:val="0"/>
      </w:pPr>
      <w:r w:rsidRPr="005937BB">
        <w:t xml:space="preserve">In the </w:t>
      </w:r>
      <w:r w:rsidRPr="005937BB">
        <w:rPr>
          <w:b/>
        </w:rPr>
        <w:t>sequenced model</w:t>
      </w:r>
      <w:r w:rsidRPr="005937BB">
        <w:t xml:space="preserve">, units are taught separately, but are designed to provide a broad framework for related concepts. For example, while reading </w:t>
      </w:r>
      <w:r w:rsidRPr="005937BB">
        <w:rPr>
          <w:i/>
        </w:rPr>
        <w:t>A Taste of Blackberries</w:t>
      </w:r>
      <w:r w:rsidRPr="005937BB">
        <w:t xml:space="preserve"> (Smith 1992), a parallel lesson on bees could be taught in science. </w:t>
      </w:r>
    </w:p>
    <w:p w:rsidR="000269D9" w:rsidRPr="005937BB" w:rsidRDefault="00FA0DB2" w:rsidP="00D76FBD">
      <w:pPr>
        <w:pStyle w:val="ListBullet"/>
        <w:contextualSpacing w:val="0"/>
      </w:pPr>
      <w:r w:rsidRPr="005937BB">
        <w:t xml:space="preserve">The </w:t>
      </w:r>
      <w:r w:rsidRPr="005937BB">
        <w:rPr>
          <w:b/>
        </w:rPr>
        <w:t>shared model</w:t>
      </w:r>
      <w:r w:rsidRPr="005937BB">
        <w:t xml:space="preserve"> looks for overlapping concepts and involves coordinated planning between two teachers of different subjects. A literature teacher and a history teacher, for example, may team up to teach an historical perspective of the concepts of segregation and desegregation by reading </w:t>
      </w:r>
      <w:r w:rsidRPr="005937BB">
        <w:rPr>
          <w:i/>
        </w:rPr>
        <w:t>Roll of Thunder, Hear My Cry</w:t>
      </w:r>
      <w:r w:rsidRPr="005937BB">
        <w:t xml:space="preserve"> (Taylor 2001). </w:t>
      </w:r>
    </w:p>
    <w:p w:rsidR="000269D9" w:rsidRPr="005937BB" w:rsidRDefault="00FA0DB2" w:rsidP="00D76FBD">
      <w:pPr>
        <w:pStyle w:val="ListBullet"/>
        <w:contextualSpacing w:val="0"/>
      </w:pPr>
      <w:r w:rsidRPr="005937BB">
        <w:t xml:space="preserve">The </w:t>
      </w:r>
      <w:r w:rsidRPr="005937BB">
        <w:rPr>
          <w:b/>
        </w:rPr>
        <w:t>webbed model</w:t>
      </w:r>
      <w:r w:rsidRPr="005937BB">
        <w:t xml:space="preserve"> generally uses a theme to connect all subject areas. If the theme were Christmas, for instance, literature classes might read </w:t>
      </w:r>
      <w:r w:rsidRPr="005937BB">
        <w:rPr>
          <w:i/>
        </w:rPr>
        <w:t>A Christmas Carol</w:t>
      </w:r>
      <w:r w:rsidRPr="005937BB">
        <w:t xml:space="preserve"> (Dickens 1843). In math, students could calculate the costs of their Christmas lists. Social studies classes might research Christmas in other countries. In language arts, students could write about their favorite Christmas. In science, lessons could focus on weather or flying machines. </w:t>
      </w:r>
    </w:p>
    <w:p w:rsidR="000269D9" w:rsidRPr="005937BB" w:rsidRDefault="00FA0DB2" w:rsidP="00D76FBD">
      <w:pPr>
        <w:pStyle w:val="ListBullet"/>
        <w:contextualSpacing w:val="0"/>
      </w:pPr>
      <w:r w:rsidRPr="005937BB">
        <w:t xml:space="preserve">The </w:t>
      </w:r>
      <w:r w:rsidRPr="005937BB">
        <w:rPr>
          <w:b/>
        </w:rPr>
        <w:t>threaded model</w:t>
      </w:r>
      <w:r w:rsidRPr="005937BB">
        <w:t xml:space="preserve"> “threads” thinking, social, or study skills to connect learning across the curriculum. For example, sequencing is a skill taught primarily in reading, but can be threaded into the other subjects. In social studies, students could order the voyages of Christopher Columbus and the events leading up to them. In math, patterns of numbers could be explored. In science, the steps of succession of a dying or dead forest could be explored. And in health, students could study the steps in digesting food. </w:t>
      </w:r>
    </w:p>
    <w:p w:rsidR="000269D9" w:rsidRPr="005937BB" w:rsidRDefault="00FA0DB2" w:rsidP="00D76FBD">
      <w:pPr>
        <w:pStyle w:val="ListBullet"/>
        <w:contextualSpacing w:val="0"/>
      </w:pPr>
      <w:r w:rsidRPr="005937BB">
        <w:t xml:space="preserve">The </w:t>
      </w:r>
      <w:r w:rsidRPr="005937BB">
        <w:rPr>
          <w:b/>
        </w:rPr>
        <w:t>integrated model</w:t>
      </w:r>
      <w:r w:rsidRPr="005937BB">
        <w:t xml:space="preserve"> blends the four major disciplines by finding concepts or skills that overlap. The most popular example of this model is the whole-language approach that is now being implemented in many elementary schools. This method blends the skills of reading, writing, speaking, and listening using literature as a theme. </w:t>
      </w:r>
    </w:p>
    <w:p w:rsidR="000269D9" w:rsidRPr="005937BB" w:rsidRDefault="00FA0DB2" w:rsidP="00D76FBD">
      <w:pPr>
        <w:pStyle w:val="ListBullet"/>
        <w:contextualSpacing w:val="0"/>
      </w:pPr>
      <w:r w:rsidRPr="005937BB">
        <w:t xml:space="preserve">The </w:t>
      </w:r>
      <w:r w:rsidRPr="005937BB">
        <w:rPr>
          <w:b/>
        </w:rPr>
        <w:t xml:space="preserve">immersed model </w:t>
      </w:r>
      <w:r w:rsidRPr="005937BB">
        <w:t xml:space="preserve">advocates that integration take place within the learner with little or no outside help. For example, a student who has a love for horses reads about horses, writes about them, draws pictures of them, and longs to learn more about them and </w:t>
      </w:r>
      <w:r w:rsidR="003F4AEA" w:rsidRPr="005937BB">
        <w:t xml:space="preserve">to </w:t>
      </w:r>
      <w:r w:rsidRPr="005937BB">
        <w:t xml:space="preserve">become a horse trainer or veterinarian. </w:t>
      </w:r>
    </w:p>
    <w:p w:rsidR="00E45642" w:rsidRDefault="00FA0DB2" w:rsidP="00E45642">
      <w:pPr>
        <w:pStyle w:val="ListBullet"/>
        <w:contextualSpacing w:val="0"/>
      </w:pPr>
      <w:r w:rsidRPr="005937BB">
        <w:t xml:space="preserve">The </w:t>
      </w:r>
      <w:r w:rsidRPr="005937BB">
        <w:rPr>
          <w:b/>
        </w:rPr>
        <w:t>networked model</w:t>
      </w:r>
      <w:r w:rsidRPr="005937BB">
        <w:t xml:space="preserve"> allows for exploration, experimentation, and participation. A student’s fascination with the solar system and space travel, for instance, directs his or her reading choices or television viewing. Teachers or family members cognizant of this child’s interest encourage him or her by allowing the student to go to space camp.</w:t>
      </w:r>
    </w:p>
    <w:sectPr w:rsidR="00E45642" w:rsidSect="006E691D">
      <w:headerReference w:type="default" r:id="rId7"/>
      <w:headerReference w:type="first" r:id="rId8"/>
      <w:footerReference w:type="first" r:id="rId9"/>
      <w:pgSz w:w="12240" w:h="15840"/>
      <w:pgMar w:top="1987" w:right="1267" w:bottom="1080" w:left="1800" w:header="360" w:footer="36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ACB" w:rsidRDefault="00F41ACB">
      <w:r>
        <w:separator/>
      </w:r>
    </w:p>
  </w:endnote>
  <w:endnote w:type="continuationSeparator" w:id="0">
    <w:p w:rsidR="00F41ACB" w:rsidRDefault="00F41ACB">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altName w:val="Courier"/>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inionPro-Regular">
    <w:altName w:val="Minion Pro"/>
    <w:panose1 w:val="00000000000000000000"/>
    <w:charset w:val="4D"/>
    <w:family w:val="roman"/>
    <w:notTrueType/>
    <w:pitch w:val="default"/>
    <w:sig w:usb0="00000003" w:usb1="00000000" w:usb2="00000000" w:usb3="00000000" w:csb0="00000001" w:csb1="00000000"/>
  </w:font>
  <w:font w:name="Lucida Grande">
    <w:panose1 w:val="020207020605060204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25C" w:rsidRDefault="00851E79" w:rsidP="005E7D7F">
    <w:pPr>
      <w:pStyle w:val="MSAPFooterHeading"/>
      <w:rPr>
        <w:szCs w:val="18"/>
      </w:rPr>
    </w:pPr>
    <w:r w:rsidRPr="005E7D7F">
      <w:t xml:space="preserve">This tool comes from </w:t>
    </w:r>
    <w:r w:rsidRPr="00AC7736">
      <w:rPr>
        <w:i/>
      </w:rPr>
      <w:t>Mapping the Magnet Theme Into the Curriculum</w:t>
    </w:r>
    <w:r w:rsidRPr="005E7D7F">
      <w:t xml:space="preserve"> a course that was created for grantees of the Magnet Schools Assistance Program (MSAP). For more information, visit </w:t>
    </w:r>
    <w:hyperlink r:id="rId1" w:history="1">
      <w:r w:rsidRPr="000A0220">
        <w:rPr>
          <w:rStyle w:val="Hyperlink"/>
          <w:szCs w:val="18"/>
        </w:rPr>
        <w:t>http://msapcenter.com</w:t>
      </w:r>
    </w:hyperlink>
    <w:r w:rsidR="0050225C">
      <w:t>.</w:t>
    </w:r>
    <w:r w:rsidRPr="005E7D7F">
      <w:t xml:space="preserve"> This document is offered as a suggested tool and can be modified to best serve the needs of the individual program or school.</w:t>
    </w:r>
    <w:r w:rsidRPr="005E7D7F">
      <w:rPr>
        <w:noProof/>
        <w:szCs w:val="18"/>
      </w:rPr>
      <w:t xml:space="preserve"> </w:t>
    </w:r>
  </w:p>
  <w:p w:rsidR="00851E79" w:rsidRPr="005E7D7F" w:rsidRDefault="00851E79" w:rsidP="0050225C">
    <w:pPr>
      <w:pStyle w:val="MSAPFooterHeading"/>
      <w:spacing w:before="120"/>
      <w:rPr>
        <w:rFonts w:ascii="Helvetica" w:hAnsi="Helvetica"/>
      </w:rPr>
    </w:pPr>
    <w:r w:rsidRPr="005E7D7F">
      <w:t>Funded by the U.S. Department of Education, Contract Number: ED-OII-10-C-0079</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ACB" w:rsidRDefault="00F41ACB" w:rsidP="0061618A">
      <w:pPr>
        <w:pStyle w:val="MASPbody"/>
        <w:spacing w:after="0"/>
      </w:pPr>
      <w:r>
        <w:separator/>
      </w:r>
    </w:p>
  </w:footnote>
  <w:footnote w:type="continuationSeparator" w:id="0">
    <w:p w:rsidR="00F41ACB" w:rsidRDefault="00F41ACB">
      <w:r>
        <w:continuationSeparator/>
      </w:r>
    </w:p>
  </w:footnote>
  <w:footnote w:id="1">
    <w:p w:rsidR="00851E79" w:rsidRDefault="00851E79" w:rsidP="00851E79">
      <w:pPr>
        <w:pStyle w:val="FootnoteText"/>
      </w:pPr>
      <w:r>
        <w:rPr>
          <w:rStyle w:val="FootnoteReference"/>
        </w:rPr>
        <w:footnoteRef/>
      </w:r>
      <w:r>
        <w:t xml:space="preserve"> </w:t>
      </w:r>
      <w:r w:rsidRPr="00C0725C">
        <w:rPr>
          <w:rStyle w:val="FootnoteReference"/>
          <w:vertAlign w:val="baseline"/>
        </w:rPr>
        <w:t>Lake, K. (1994). Integrated curriculum. School Improvement Research Seri</w:t>
      </w:r>
      <w:r w:rsidR="0050225C">
        <w:rPr>
          <w:rStyle w:val="FootnoteReference"/>
          <w:vertAlign w:val="baseline"/>
        </w:rPr>
        <w:t xml:space="preserve">es. Portland, OR: NWREL. </w:t>
      </w:r>
    </w:p>
  </w:footnote>
  <w:footnote w:id="2">
    <w:p w:rsidR="00E45642" w:rsidRDefault="00E45642">
      <w:pPr>
        <w:pStyle w:val="FootnoteText"/>
      </w:pPr>
      <w:r>
        <w:rPr>
          <w:rStyle w:val="FootnoteReference"/>
        </w:rPr>
        <w:footnoteRef/>
      </w:r>
      <w:r>
        <w:t xml:space="preserve"> </w:t>
      </w:r>
      <w:r w:rsidRPr="00881C06">
        <w:rPr>
          <w:szCs w:val="18"/>
        </w:rPr>
        <w:t>Excerpted, with permission,</w:t>
      </w:r>
      <w:r>
        <w:rPr>
          <w:szCs w:val="18"/>
        </w:rPr>
        <w:t xml:space="preserve"> from</w:t>
      </w:r>
      <w:r w:rsidRPr="00881C06">
        <w:rPr>
          <w:szCs w:val="18"/>
        </w:rPr>
        <w:t xml:space="preserve"> “A Guide to Curricular Integration,” by R. C. Morris, Summer 2003, </w:t>
      </w:r>
      <w:r w:rsidRPr="00881C06">
        <w:rPr>
          <w:i/>
          <w:szCs w:val="18"/>
        </w:rPr>
        <w:t>Kappa Delta Pi Record</w:t>
      </w:r>
      <w:r w:rsidRPr="00881C06">
        <w:rPr>
          <w:szCs w:val="18"/>
        </w:rPr>
        <w:t xml:space="preserve">, </w:t>
      </w:r>
      <w:r w:rsidRPr="00881C06">
        <w:rPr>
          <w:i/>
          <w:szCs w:val="18"/>
        </w:rPr>
        <w:t>39</w:t>
      </w:r>
      <w:r w:rsidRPr="00881C06">
        <w:rPr>
          <w:szCs w:val="18"/>
        </w:rPr>
        <w:t xml:space="preserve">(4), 164–167. Copyright [2003] by Kappa Delta Pi, International Honor Society in Education. Available at </w:t>
      </w:r>
      <w:r w:rsidRPr="00C7781D">
        <w:rPr>
          <w:szCs w:val="18"/>
        </w:rPr>
        <w:t>http://educationorthwest.org/webfm_send/528</w:t>
      </w:r>
      <w:r w:rsidR="00C7781D">
        <w:rPr>
          <w:szCs w:val="18"/>
        </w:rPr>
        <w:t>.</w:t>
      </w:r>
      <w:r>
        <w:rPr>
          <w:szCs w:val="18"/>
        </w:rPr>
        <w:t xml:space="preserve"> </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642" w:rsidRDefault="00E45642" w:rsidP="00E45642">
    <w:pPr>
      <w:pStyle w:val="Header"/>
      <w:tabs>
        <w:tab w:val="clear" w:pos="4320"/>
        <w:tab w:val="clear" w:pos="8640"/>
        <w:tab w:val="left" w:pos="2880"/>
      </w:tabs>
      <w:ind w:left="-1440"/>
    </w:pPr>
    <w:r w:rsidRPr="00851E79">
      <w:rPr>
        <w:noProof/>
      </w:rPr>
      <w:drawing>
        <wp:inline distT="0" distB="0" distL="0" distR="0">
          <wp:extent cx="7323667" cy="770467"/>
          <wp:effectExtent l="19050" t="0" r="0" b="0"/>
          <wp:docPr id="5" name="" descr="Logo Banner for Magnet Schools Assistance Program: Technical Assistance Center.  Diversity. Academic Excellence. Equ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images:ModuleTemplate6_4_12_01.png"/>
                  <pic:cNvPicPr>
                    <a:picLocks noChangeAspect="1" noChangeArrowheads="1"/>
                  </pic:cNvPicPr>
                </pic:nvPicPr>
                <pic:blipFill>
                  <a:blip r:embed="rId1"/>
                  <a:srcRect/>
                  <a:stretch>
                    <a:fillRect/>
                  </a:stretch>
                </pic:blipFill>
                <pic:spPr bwMode="auto">
                  <a:xfrm>
                    <a:off x="0" y="0"/>
                    <a:ext cx="7323667" cy="770467"/>
                  </a:xfrm>
                  <a:prstGeom prst="rect">
                    <a:avLst/>
                  </a:prstGeom>
                  <a:noFill/>
                  <a:ln w="9525">
                    <a:noFill/>
                    <a:miter lim="800000"/>
                    <a:headEnd/>
                    <a:tailEnd/>
                  </a:ln>
                </pic:spPr>
              </pic:pic>
            </a:graphicData>
          </a:graphic>
        </wp:inline>
      </w:drawing>
    </w:r>
  </w:p>
  <w:p w:rsidR="00851E79" w:rsidRPr="001113D7" w:rsidRDefault="00E45642" w:rsidP="00E45642">
    <w:pPr>
      <w:pStyle w:val="PageNumberParagraph"/>
      <w:spacing w:before="120" w:after="240"/>
      <w:ind w:right="-720"/>
      <w:rPr>
        <w:rStyle w:val="PageNumber"/>
        <w:sz w:val="24"/>
      </w:rPr>
    </w:pPr>
    <w:r>
      <w:t>Primer on Integrated Curriculum Design—</w:t>
    </w:r>
    <w:r w:rsidR="00851E79" w:rsidRPr="001113D7">
      <w:rPr>
        <w:rStyle w:val="PageNumber"/>
      </w:rPr>
      <w:t xml:space="preserve">Page </w:t>
    </w:r>
    <w:r w:rsidR="00D243B1" w:rsidRPr="001113D7">
      <w:rPr>
        <w:rStyle w:val="PageNumber"/>
      </w:rPr>
      <w:fldChar w:fldCharType="begin"/>
    </w:r>
    <w:r w:rsidR="00851E79" w:rsidRPr="001113D7">
      <w:rPr>
        <w:rStyle w:val="PageNumber"/>
      </w:rPr>
      <w:instrText xml:space="preserve"> PAGE </w:instrText>
    </w:r>
    <w:r w:rsidR="00D243B1" w:rsidRPr="001113D7">
      <w:rPr>
        <w:rStyle w:val="PageNumber"/>
      </w:rPr>
      <w:fldChar w:fldCharType="separate"/>
    </w:r>
    <w:r w:rsidR="000A0220">
      <w:rPr>
        <w:rStyle w:val="PageNumber"/>
        <w:noProof/>
      </w:rPr>
      <w:t>2</w:t>
    </w:r>
    <w:r w:rsidR="00D243B1" w:rsidRPr="001113D7">
      <w:rPr>
        <w:rStyle w:val="PageNumber"/>
      </w:rPr>
      <w:fldChar w:fldCharType="end"/>
    </w:r>
    <w:r w:rsidR="00851E79" w:rsidRPr="001113D7">
      <w:rPr>
        <w:rStyle w:val="PageNumber"/>
      </w:rPr>
      <w:t xml:space="preserve"> of </w:t>
    </w:r>
    <w:r w:rsidR="00D243B1" w:rsidRPr="001113D7">
      <w:rPr>
        <w:rStyle w:val="PageNumber"/>
      </w:rPr>
      <w:fldChar w:fldCharType="begin"/>
    </w:r>
    <w:r w:rsidR="00851E79" w:rsidRPr="001113D7">
      <w:rPr>
        <w:rStyle w:val="PageNumber"/>
      </w:rPr>
      <w:instrText xml:space="preserve"> NUMPAGES </w:instrText>
    </w:r>
    <w:r w:rsidR="00D243B1" w:rsidRPr="001113D7">
      <w:rPr>
        <w:rStyle w:val="PageNumber"/>
      </w:rPr>
      <w:fldChar w:fldCharType="separate"/>
    </w:r>
    <w:r w:rsidR="000A0220">
      <w:rPr>
        <w:rStyle w:val="PageNumber"/>
        <w:noProof/>
      </w:rPr>
      <w:t>3</w:t>
    </w:r>
    <w:r w:rsidR="00D243B1" w:rsidRPr="001113D7">
      <w:rPr>
        <w:rStyle w:val="PageNumber"/>
      </w:rPr>
      <w:fldChar w:fldCharType="end"/>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E79" w:rsidRDefault="00851E79" w:rsidP="00851E79">
    <w:pPr>
      <w:pStyle w:val="Header"/>
      <w:tabs>
        <w:tab w:val="clear" w:pos="4320"/>
        <w:tab w:val="clear" w:pos="8640"/>
        <w:tab w:val="left" w:pos="2880"/>
      </w:tabs>
      <w:ind w:left="-1440"/>
    </w:pPr>
    <w:r w:rsidRPr="00851E79">
      <w:rPr>
        <w:noProof/>
      </w:rPr>
      <w:drawing>
        <wp:inline distT="0" distB="0" distL="0" distR="0">
          <wp:extent cx="7323667" cy="770467"/>
          <wp:effectExtent l="19050" t="0" r="0" b="0"/>
          <wp:docPr id="1" name="" descr="Logo Banner for Magnet Schools Assistance Program: Technical Assistance Center.  Diversity. Academic Excellence. Equ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images:ModuleTemplate6_4_12_01.png"/>
                  <pic:cNvPicPr>
                    <a:picLocks noChangeAspect="1" noChangeArrowheads="1"/>
                  </pic:cNvPicPr>
                </pic:nvPicPr>
                <pic:blipFill>
                  <a:blip r:embed="rId1"/>
                  <a:srcRect/>
                  <a:stretch>
                    <a:fillRect/>
                  </a:stretch>
                </pic:blipFill>
                <pic:spPr bwMode="auto">
                  <a:xfrm>
                    <a:off x="0" y="0"/>
                    <a:ext cx="7323667" cy="770467"/>
                  </a:xfrm>
                  <a:prstGeom prst="rect">
                    <a:avLst/>
                  </a:prstGeom>
                  <a:noFill/>
                  <a:ln w="9525">
                    <a:noFill/>
                    <a:miter lim="800000"/>
                    <a:headEnd/>
                    <a:tailEnd/>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EA265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C0E1BEC"/>
    <w:lvl w:ilvl="0">
      <w:start w:val="1"/>
      <w:numFmt w:val="decimal"/>
      <w:lvlText w:val="%1."/>
      <w:lvlJc w:val="left"/>
      <w:pPr>
        <w:tabs>
          <w:tab w:val="num" w:pos="1800"/>
        </w:tabs>
        <w:ind w:left="1800" w:hanging="360"/>
      </w:pPr>
    </w:lvl>
  </w:abstractNum>
  <w:abstractNum w:abstractNumId="2">
    <w:nsid w:val="FFFFFF7D"/>
    <w:multiLevelType w:val="singleLevel"/>
    <w:tmpl w:val="608C421A"/>
    <w:lvl w:ilvl="0">
      <w:start w:val="1"/>
      <w:numFmt w:val="decimal"/>
      <w:lvlText w:val="%1."/>
      <w:lvlJc w:val="left"/>
      <w:pPr>
        <w:tabs>
          <w:tab w:val="num" w:pos="1440"/>
        </w:tabs>
        <w:ind w:left="1440" w:hanging="360"/>
      </w:pPr>
    </w:lvl>
  </w:abstractNum>
  <w:abstractNum w:abstractNumId="3">
    <w:nsid w:val="FFFFFF7E"/>
    <w:multiLevelType w:val="singleLevel"/>
    <w:tmpl w:val="FD0E8BC6"/>
    <w:lvl w:ilvl="0">
      <w:start w:val="1"/>
      <w:numFmt w:val="decimal"/>
      <w:lvlText w:val="%1."/>
      <w:lvlJc w:val="left"/>
      <w:pPr>
        <w:tabs>
          <w:tab w:val="num" w:pos="1080"/>
        </w:tabs>
        <w:ind w:left="1080" w:hanging="360"/>
      </w:pPr>
    </w:lvl>
  </w:abstractNum>
  <w:abstractNum w:abstractNumId="4">
    <w:nsid w:val="FFFFFF7F"/>
    <w:multiLevelType w:val="singleLevel"/>
    <w:tmpl w:val="6BE00FA6"/>
    <w:lvl w:ilvl="0">
      <w:start w:val="1"/>
      <w:numFmt w:val="decimal"/>
      <w:pStyle w:val="ListNumber2"/>
      <w:lvlText w:val="%1."/>
      <w:lvlJc w:val="left"/>
      <w:pPr>
        <w:tabs>
          <w:tab w:val="num" w:pos="720"/>
        </w:tabs>
        <w:ind w:left="720" w:hanging="360"/>
      </w:pPr>
    </w:lvl>
  </w:abstractNum>
  <w:abstractNum w:abstractNumId="5">
    <w:nsid w:val="FFFFFF80"/>
    <w:multiLevelType w:val="singleLevel"/>
    <w:tmpl w:val="6E0068F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96018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56DE196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2E673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9C0AAC4A"/>
    <w:lvl w:ilvl="0">
      <w:start w:val="1"/>
      <w:numFmt w:val="decimal"/>
      <w:pStyle w:val="ListNumber"/>
      <w:lvlText w:val="%1."/>
      <w:lvlJc w:val="left"/>
      <w:pPr>
        <w:tabs>
          <w:tab w:val="num" w:pos="360"/>
        </w:tabs>
        <w:ind w:left="360" w:hanging="360"/>
      </w:pPr>
    </w:lvl>
  </w:abstractNum>
  <w:abstractNum w:abstractNumId="10">
    <w:nsid w:val="FFFFFF89"/>
    <w:multiLevelType w:val="singleLevel"/>
    <w:tmpl w:val="7A824362"/>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7E63BDD"/>
    <w:multiLevelType w:val="hybridMultilevel"/>
    <w:tmpl w:val="9F12F1CA"/>
    <w:lvl w:ilvl="0" w:tplc="94946F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517657"/>
    <w:multiLevelType w:val="hybridMultilevel"/>
    <w:tmpl w:val="8D78975A"/>
    <w:lvl w:ilvl="0" w:tplc="94946F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C73DAB"/>
    <w:multiLevelType w:val="hybridMultilevel"/>
    <w:tmpl w:val="31AAC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07164D"/>
    <w:multiLevelType w:val="hybridMultilevel"/>
    <w:tmpl w:val="6C66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F2388F"/>
    <w:multiLevelType w:val="hybridMultilevel"/>
    <w:tmpl w:val="31AAC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E3F1D6B"/>
    <w:multiLevelType w:val="hybridMultilevel"/>
    <w:tmpl w:val="31AAC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F8B3AF9"/>
    <w:multiLevelType w:val="hybridMultilevel"/>
    <w:tmpl w:val="31AAC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7297FA5"/>
    <w:multiLevelType w:val="hybridMultilevel"/>
    <w:tmpl w:val="D4184956"/>
    <w:lvl w:ilvl="0" w:tplc="C24C702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BF7F13"/>
    <w:multiLevelType w:val="hybridMultilevel"/>
    <w:tmpl w:val="7F3E04C8"/>
    <w:lvl w:ilvl="0" w:tplc="94946F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3"/>
  </w:num>
  <w:num w:numId="4">
    <w:abstractNumId w:val="15"/>
  </w:num>
  <w:num w:numId="5">
    <w:abstractNumId w:val="16"/>
  </w:num>
  <w:num w:numId="6">
    <w:abstractNumId w:val="17"/>
  </w:num>
  <w:num w:numId="7">
    <w:abstractNumId w:val="12"/>
  </w:num>
  <w:num w:numId="8">
    <w:abstractNumId w:val="19"/>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0"/>
  </w:num>
  <w:num w:numId="20">
    <w:abstractNumId w:val="18"/>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linkStyles/>
  <w:revisionView w:markup="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497E17"/>
    <w:rsid w:val="00025D82"/>
    <w:rsid w:val="000269D9"/>
    <w:rsid w:val="00060F4E"/>
    <w:rsid w:val="00074700"/>
    <w:rsid w:val="000839FB"/>
    <w:rsid w:val="00094783"/>
    <w:rsid w:val="000A0220"/>
    <w:rsid w:val="000A2638"/>
    <w:rsid w:val="000C01CE"/>
    <w:rsid w:val="000E129A"/>
    <w:rsid w:val="00107065"/>
    <w:rsid w:val="001113D7"/>
    <w:rsid w:val="001167FF"/>
    <w:rsid w:val="00143ABE"/>
    <w:rsid w:val="00157F59"/>
    <w:rsid w:val="00170629"/>
    <w:rsid w:val="00195470"/>
    <w:rsid w:val="001B3DD2"/>
    <w:rsid w:val="001D527C"/>
    <w:rsid w:val="001F3656"/>
    <w:rsid w:val="001F587A"/>
    <w:rsid w:val="002017DC"/>
    <w:rsid w:val="00232574"/>
    <w:rsid w:val="00247022"/>
    <w:rsid w:val="002636F1"/>
    <w:rsid w:val="00270A5C"/>
    <w:rsid w:val="00313E21"/>
    <w:rsid w:val="0035360B"/>
    <w:rsid w:val="00362F37"/>
    <w:rsid w:val="003A1418"/>
    <w:rsid w:val="003B1F1F"/>
    <w:rsid w:val="003B4EA2"/>
    <w:rsid w:val="003F4AEA"/>
    <w:rsid w:val="00401A10"/>
    <w:rsid w:val="00422CE7"/>
    <w:rsid w:val="004275CE"/>
    <w:rsid w:val="00474B63"/>
    <w:rsid w:val="00497E17"/>
    <w:rsid w:val="004A6185"/>
    <w:rsid w:val="004C3115"/>
    <w:rsid w:val="004C5DD7"/>
    <w:rsid w:val="004D7C91"/>
    <w:rsid w:val="004E403D"/>
    <w:rsid w:val="004F66ED"/>
    <w:rsid w:val="0050225C"/>
    <w:rsid w:val="00506B10"/>
    <w:rsid w:val="00522A6C"/>
    <w:rsid w:val="00537088"/>
    <w:rsid w:val="005454A2"/>
    <w:rsid w:val="00560C4D"/>
    <w:rsid w:val="0058432A"/>
    <w:rsid w:val="00590163"/>
    <w:rsid w:val="005915DA"/>
    <w:rsid w:val="00592FBC"/>
    <w:rsid w:val="005937BB"/>
    <w:rsid w:val="005A7989"/>
    <w:rsid w:val="005B08ED"/>
    <w:rsid w:val="005B49D3"/>
    <w:rsid w:val="005C40D1"/>
    <w:rsid w:val="005E7D7F"/>
    <w:rsid w:val="005F6CAB"/>
    <w:rsid w:val="00604CE3"/>
    <w:rsid w:val="006131CD"/>
    <w:rsid w:val="0061618A"/>
    <w:rsid w:val="00627DFD"/>
    <w:rsid w:val="006342F2"/>
    <w:rsid w:val="00641D3C"/>
    <w:rsid w:val="00661174"/>
    <w:rsid w:val="006665DD"/>
    <w:rsid w:val="00682640"/>
    <w:rsid w:val="0069772C"/>
    <w:rsid w:val="006C3333"/>
    <w:rsid w:val="006C7A3F"/>
    <w:rsid w:val="006E02DA"/>
    <w:rsid w:val="006E0992"/>
    <w:rsid w:val="006E691D"/>
    <w:rsid w:val="006F5F6E"/>
    <w:rsid w:val="007158E5"/>
    <w:rsid w:val="0074203F"/>
    <w:rsid w:val="00757C01"/>
    <w:rsid w:val="00771259"/>
    <w:rsid w:val="00775BF0"/>
    <w:rsid w:val="0078146E"/>
    <w:rsid w:val="007E2CB9"/>
    <w:rsid w:val="00800579"/>
    <w:rsid w:val="00851E79"/>
    <w:rsid w:val="0086640D"/>
    <w:rsid w:val="00873125"/>
    <w:rsid w:val="00873681"/>
    <w:rsid w:val="00881C06"/>
    <w:rsid w:val="008A4244"/>
    <w:rsid w:val="008A7AF5"/>
    <w:rsid w:val="008C19BD"/>
    <w:rsid w:val="008C1C22"/>
    <w:rsid w:val="008C6A78"/>
    <w:rsid w:val="00937BA7"/>
    <w:rsid w:val="009514D3"/>
    <w:rsid w:val="0095186B"/>
    <w:rsid w:val="00954DFA"/>
    <w:rsid w:val="00980A94"/>
    <w:rsid w:val="00984DEE"/>
    <w:rsid w:val="00991FBB"/>
    <w:rsid w:val="0099302F"/>
    <w:rsid w:val="009B0052"/>
    <w:rsid w:val="009C6AEF"/>
    <w:rsid w:val="00A1236C"/>
    <w:rsid w:val="00A65748"/>
    <w:rsid w:val="00A75BB8"/>
    <w:rsid w:val="00A84979"/>
    <w:rsid w:val="00A95E3B"/>
    <w:rsid w:val="00AC397A"/>
    <w:rsid w:val="00AC7736"/>
    <w:rsid w:val="00AD1593"/>
    <w:rsid w:val="00AF24FA"/>
    <w:rsid w:val="00B00C3D"/>
    <w:rsid w:val="00B00E3E"/>
    <w:rsid w:val="00B256F7"/>
    <w:rsid w:val="00B31107"/>
    <w:rsid w:val="00B4021F"/>
    <w:rsid w:val="00B44BF0"/>
    <w:rsid w:val="00B61326"/>
    <w:rsid w:val="00B70688"/>
    <w:rsid w:val="00B76842"/>
    <w:rsid w:val="00B876F1"/>
    <w:rsid w:val="00B91FC4"/>
    <w:rsid w:val="00BB2AA3"/>
    <w:rsid w:val="00BB428C"/>
    <w:rsid w:val="00BB4A75"/>
    <w:rsid w:val="00BC2D16"/>
    <w:rsid w:val="00BD32A6"/>
    <w:rsid w:val="00BF79F1"/>
    <w:rsid w:val="00C029F0"/>
    <w:rsid w:val="00C0725C"/>
    <w:rsid w:val="00C40E14"/>
    <w:rsid w:val="00C44F08"/>
    <w:rsid w:val="00C57D34"/>
    <w:rsid w:val="00C63388"/>
    <w:rsid w:val="00C74B83"/>
    <w:rsid w:val="00C7781D"/>
    <w:rsid w:val="00C84DB5"/>
    <w:rsid w:val="00C94ADE"/>
    <w:rsid w:val="00CA5A0D"/>
    <w:rsid w:val="00CC51C5"/>
    <w:rsid w:val="00CE2FBC"/>
    <w:rsid w:val="00CF6B53"/>
    <w:rsid w:val="00D214E7"/>
    <w:rsid w:val="00D243B1"/>
    <w:rsid w:val="00D269EB"/>
    <w:rsid w:val="00D3313B"/>
    <w:rsid w:val="00D37C0A"/>
    <w:rsid w:val="00D50048"/>
    <w:rsid w:val="00D62952"/>
    <w:rsid w:val="00D76FBD"/>
    <w:rsid w:val="00D918CF"/>
    <w:rsid w:val="00D938BB"/>
    <w:rsid w:val="00DA5728"/>
    <w:rsid w:val="00DC407E"/>
    <w:rsid w:val="00DD6CEA"/>
    <w:rsid w:val="00DF2FE1"/>
    <w:rsid w:val="00E2755D"/>
    <w:rsid w:val="00E321BE"/>
    <w:rsid w:val="00E45642"/>
    <w:rsid w:val="00E82A8A"/>
    <w:rsid w:val="00E907E5"/>
    <w:rsid w:val="00E97E5D"/>
    <w:rsid w:val="00EE2276"/>
    <w:rsid w:val="00EE4B90"/>
    <w:rsid w:val="00EF5E21"/>
    <w:rsid w:val="00EF6F9E"/>
    <w:rsid w:val="00F02472"/>
    <w:rsid w:val="00F03B5B"/>
    <w:rsid w:val="00F33CE4"/>
    <w:rsid w:val="00F35A0B"/>
    <w:rsid w:val="00F41ACB"/>
    <w:rsid w:val="00F71B1B"/>
    <w:rsid w:val="00F90F48"/>
    <w:rsid w:val="00F955F7"/>
    <w:rsid w:val="00F97DE6"/>
    <w:rsid w:val="00FA0DB2"/>
    <w:rsid w:val="00FB0E37"/>
    <w:rsid w:val="00FB2191"/>
    <w:rsid w:val="00FC3C4A"/>
    <w:rsid w:val="00FE07B1"/>
    <w:rsid w:val="00FE0FEB"/>
  </w:rsids>
  <m:mathPr>
    <m:mathFont m:val="MinionPro-Regular"/>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toc 1" w:uiPriority="39"/>
    <w:lsdException w:name="toc 2" w:uiPriority="3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220"/>
    <w:rPr>
      <w:rFonts w:asciiTheme="minorHAnsi" w:eastAsiaTheme="minorHAnsi" w:hAnsiTheme="minorHAnsi" w:cstheme="minorBidi"/>
      <w:szCs w:val="20"/>
    </w:rPr>
  </w:style>
  <w:style w:type="paragraph" w:styleId="Heading1">
    <w:name w:val="heading 1"/>
    <w:basedOn w:val="Normal"/>
    <w:next w:val="Normal"/>
    <w:link w:val="Heading1Char"/>
    <w:autoRedefine/>
    <w:rsid w:val="00CE2FBC"/>
    <w:pPr>
      <w:keepNext/>
      <w:keepLines/>
      <w:spacing w:before="480" w:after="120"/>
      <w:outlineLvl w:val="0"/>
    </w:pPr>
    <w:rPr>
      <w:rFonts w:asciiTheme="majorHAnsi" w:eastAsiaTheme="majorEastAsia" w:hAnsiTheme="majorHAnsi" w:cstheme="majorBidi"/>
      <w:b/>
      <w:bCs/>
      <w:color w:val="03544A" w:themeColor="accent1" w:themeShade="B5"/>
      <w:sz w:val="32"/>
      <w:szCs w:val="32"/>
    </w:rPr>
  </w:style>
  <w:style w:type="paragraph" w:styleId="Heading2">
    <w:name w:val="heading 2"/>
    <w:basedOn w:val="Normal"/>
    <w:next w:val="Normal"/>
    <w:link w:val="Heading2Char"/>
    <w:autoRedefine/>
    <w:rsid w:val="00CE2FBC"/>
    <w:pPr>
      <w:keepNext/>
      <w:keepLines/>
      <w:spacing w:before="300" w:after="100"/>
      <w:outlineLvl w:val="1"/>
    </w:pPr>
    <w:rPr>
      <w:rFonts w:asciiTheme="majorHAnsi" w:eastAsiaTheme="majorEastAsia" w:hAnsiTheme="majorHAnsi" w:cstheme="majorBidi"/>
      <w:b/>
      <w:bCs/>
      <w:color w:val="04776A" w:themeColor="accent1"/>
      <w:sz w:val="26"/>
      <w:szCs w:val="26"/>
    </w:rPr>
  </w:style>
  <w:style w:type="paragraph" w:styleId="Heading3">
    <w:name w:val="heading 3"/>
    <w:basedOn w:val="Normal"/>
    <w:next w:val="Normal"/>
    <w:link w:val="Heading3Char"/>
    <w:autoRedefine/>
    <w:qFormat/>
    <w:rsid w:val="00CE2FBC"/>
    <w:pPr>
      <w:spacing w:before="60" w:after="120"/>
      <w:outlineLvl w:val="2"/>
    </w:pPr>
    <w:rPr>
      <w:rFonts w:asciiTheme="majorHAnsi" w:eastAsia="Times New Roman" w:hAnsiTheme="majorHAnsi"/>
      <w:b/>
      <w:color w:val="04776A" w:themeColor="text2"/>
      <w:sz w:val="20"/>
    </w:rPr>
  </w:style>
  <w:style w:type="character" w:default="1" w:styleId="DefaultParagraphFont">
    <w:name w:val="Default Paragraph Font"/>
    <w:semiHidden/>
    <w:unhideWhenUsed/>
    <w:rsid w:val="000A0220"/>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rsid w:val="000A0220"/>
  </w:style>
  <w:style w:type="paragraph" w:styleId="Header">
    <w:name w:val="header"/>
    <w:basedOn w:val="Normal"/>
    <w:link w:val="HeaderChar"/>
    <w:uiPriority w:val="99"/>
    <w:unhideWhenUsed/>
    <w:rsid w:val="00CE2FBC"/>
    <w:pPr>
      <w:tabs>
        <w:tab w:val="center" w:pos="4320"/>
        <w:tab w:val="right" w:pos="8640"/>
      </w:tabs>
    </w:pPr>
  </w:style>
  <w:style w:type="character" w:customStyle="1" w:styleId="HeaderChar">
    <w:name w:val="Header Char"/>
    <w:basedOn w:val="DefaultParagraphFont"/>
    <w:link w:val="Header"/>
    <w:uiPriority w:val="99"/>
    <w:rsid w:val="00CE2FBC"/>
    <w:rPr>
      <w:rFonts w:ascii="Arial" w:hAnsi="Arial"/>
      <w:sz w:val="22"/>
    </w:rPr>
  </w:style>
  <w:style w:type="paragraph" w:styleId="Footer">
    <w:name w:val="footer"/>
    <w:basedOn w:val="Normal"/>
    <w:link w:val="FooterChar"/>
    <w:uiPriority w:val="99"/>
    <w:unhideWhenUsed/>
    <w:rsid w:val="00CE2FBC"/>
    <w:pPr>
      <w:tabs>
        <w:tab w:val="center" w:pos="4320"/>
        <w:tab w:val="right" w:pos="8640"/>
      </w:tabs>
    </w:pPr>
  </w:style>
  <w:style w:type="character" w:customStyle="1" w:styleId="FooterChar">
    <w:name w:val="Footer Char"/>
    <w:basedOn w:val="DefaultParagraphFont"/>
    <w:link w:val="Footer"/>
    <w:uiPriority w:val="99"/>
    <w:rsid w:val="00CE2FBC"/>
    <w:rPr>
      <w:rFonts w:ascii="Arial" w:hAnsi="Arial"/>
      <w:sz w:val="22"/>
    </w:rPr>
  </w:style>
  <w:style w:type="table" w:styleId="LightShading-Accent1">
    <w:name w:val="Light Shading Accent 1"/>
    <w:basedOn w:val="TableNormal"/>
    <w:uiPriority w:val="60"/>
    <w:rsid w:val="00CE2FBC"/>
    <w:rPr>
      <w:rFonts w:eastAsia="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asicParagraph">
    <w:name w:val="[Basic Paragraph]"/>
    <w:basedOn w:val="Normal"/>
    <w:uiPriority w:val="99"/>
    <w:rsid w:val="00CE2FBC"/>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unhideWhenUsed/>
    <w:rsid w:val="00CE2FBC"/>
  </w:style>
  <w:style w:type="paragraph" w:styleId="ListParagraph">
    <w:name w:val="List Paragraph"/>
    <w:basedOn w:val="Normal"/>
    <w:qFormat/>
    <w:rsid w:val="00E97E5D"/>
    <w:pPr>
      <w:ind w:left="720"/>
      <w:contextualSpacing/>
    </w:pPr>
  </w:style>
  <w:style w:type="character" w:styleId="CommentReference">
    <w:name w:val="annotation reference"/>
    <w:basedOn w:val="DefaultParagraphFont"/>
    <w:uiPriority w:val="99"/>
    <w:unhideWhenUsed/>
    <w:rsid w:val="00E97E5D"/>
    <w:rPr>
      <w:sz w:val="18"/>
      <w:szCs w:val="18"/>
    </w:rPr>
  </w:style>
  <w:style w:type="paragraph" w:styleId="CommentText">
    <w:name w:val="annotation text"/>
    <w:basedOn w:val="Normal"/>
    <w:link w:val="CommentTextChar"/>
    <w:uiPriority w:val="99"/>
    <w:unhideWhenUsed/>
    <w:rsid w:val="00E97E5D"/>
  </w:style>
  <w:style w:type="character" w:customStyle="1" w:styleId="CommentTextChar">
    <w:name w:val="Comment Text Char"/>
    <w:basedOn w:val="DefaultParagraphFont"/>
    <w:link w:val="CommentText"/>
    <w:uiPriority w:val="99"/>
    <w:rsid w:val="00E97E5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E97E5D"/>
    <w:rPr>
      <w:b/>
      <w:bCs/>
      <w:sz w:val="20"/>
    </w:rPr>
  </w:style>
  <w:style w:type="character" w:customStyle="1" w:styleId="CommentSubjectChar">
    <w:name w:val="Comment Subject Char"/>
    <w:basedOn w:val="CommentTextChar"/>
    <w:link w:val="CommentSubject"/>
    <w:uiPriority w:val="99"/>
    <w:rsid w:val="00E97E5D"/>
    <w:rPr>
      <w:rFonts w:asciiTheme="minorHAnsi" w:eastAsiaTheme="minorHAnsi" w:hAnsiTheme="minorHAnsi" w:cstheme="minorBidi"/>
      <w:b/>
      <w:bCs/>
      <w:sz w:val="20"/>
      <w:szCs w:val="20"/>
    </w:rPr>
  </w:style>
  <w:style w:type="paragraph" w:styleId="TOC1">
    <w:name w:val="toc 1"/>
    <w:basedOn w:val="Normal"/>
    <w:next w:val="Normal"/>
    <w:autoRedefine/>
    <w:uiPriority w:val="39"/>
    <w:rsid w:val="00F71B1B"/>
  </w:style>
  <w:style w:type="paragraph" w:styleId="TOC2">
    <w:name w:val="toc 2"/>
    <w:basedOn w:val="Normal"/>
    <w:next w:val="Normal"/>
    <w:autoRedefine/>
    <w:uiPriority w:val="39"/>
    <w:rsid w:val="00F71B1B"/>
    <w:pPr>
      <w:ind w:left="240"/>
    </w:pPr>
  </w:style>
  <w:style w:type="table" w:styleId="TableGrid">
    <w:name w:val="Table Grid"/>
    <w:basedOn w:val="TableNormal"/>
    <w:uiPriority w:val="59"/>
    <w:rsid w:val="00E97E5D"/>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MASPbody"/>
    <w:link w:val="FootnoteTextChar"/>
    <w:rsid w:val="00D938BB"/>
    <w:pPr>
      <w:spacing w:after="240"/>
      <w:contextualSpacing/>
    </w:pPr>
    <w:rPr>
      <w:sz w:val="18"/>
    </w:rPr>
  </w:style>
  <w:style w:type="character" w:customStyle="1" w:styleId="FootnoteTextChar">
    <w:name w:val="Footnote Text Char"/>
    <w:basedOn w:val="DefaultParagraphFont"/>
    <w:link w:val="FootnoteText"/>
    <w:rsid w:val="00D938BB"/>
    <w:rPr>
      <w:rFonts w:ascii="Arial" w:eastAsiaTheme="minorHAnsi" w:hAnsi="Arial" w:cstheme="minorBidi"/>
      <w:sz w:val="18"/>
      <w:szCs w:val="20"/>
    </w:rPr>
  </w:style>
  <w:style w:type="character" w:styleId="FootnoteReference">
    <w:name w:val="footnote reference"/>
    <w:basedOn w:val="DefaultParagraphFont"/>
    <w:rsid w:val="00E321BE"/>
    <w:rPr>
      <w:vertAlign w:val="superscript"/>
    </w:rPr>
  </w:style>
  <w:style w:type="paragraph" w:styleId="DocumentMap">
    <w:name w:val="Document Map"/>
    <w:basedOn w:val="Normal"/>
    <w:link w:val="DocumentMapChar"/>
    <w:rsid w:val="00D3313B"/>
    <w:rPr>
      <w:rFonts w:ascii="Lucida Grande" w:hAnsi="Lucida Grande"/>
    </w:rPr>
  </w:style>
  <w:style w:type="character" w:customStyle="1" w:styleId="DocumentMapChar">
    <w:name w:val="Document Map Char"/>
    <w:basedOn w:val="DefaultParagraphFont"/>
    <w:link w:val="DocumentMap"/>
    <w:rsid w:val="00D3313B"/>
    <w:rPr>
      <w:rFonts w:ascii="Lucida Grande" w:hAnsi="Lucida Grande"/>
    </w:rPr>
  </w:style>
  <w:style w:type="character" w:customStyle="1" w:styleId="Heading1Char">
    <w:name w:val="Heading 1 Char"/>
    <w:basedOn w:val="DefaultParagraphFont"/>
    <w:link w:val="Heading1"/>
    <w:rsid w:val="00CE2FBC"/>
    <w:rPr>
      <w:rFonts w:asciiTheme="majorHAnsi" w:eastAsiaTheme="majorEastAsia" w:hAnsiTheme="majorHAnsi" w:cstheme="majorBidi"/>
      <w:b/>
      <w:bCs/>
      <w:color w:val="03544A" w:themeColor="accent1" w:themeShade="B5"/>
      <w:sz w:val="32"/>
      <w:szCs w:val="32"/>
    </w:rPr>
  </w:style>
  <w:style w:type="character" w:customStyle="1" w:styleId="Heading2Char">
    <w:name w:val="Heading 2 Char"/>
    <w:basedOn w:val="DefaultParagraphFont"/>
    <w:link w:val="Heading2"/>
    <w:rsid w:val="00CE2FBC"/>
    <w:rPr>
      <w:rFonts w:asciiTheme="majorHAnsi" w:eastAsiaTheme="majorEastAsia" w:hAnsiTheme="majorHAnsi" w:cstheme="majorBidi"/>
      <w:b/>
      <w:bCs/>
      <w:color w:val="04776A" w:themeColor="accent1"/>
      <w:sz w:val="26"/>
      <w:szCs w:val="26"/>
    </w:rPr>
  </w:style>
  <w:style w:type="paragraph" w:styleId="BodyText">
    <w:name w:val="Body Text"/>
    <w:basedOn w:val="Normal"/>
    <w:link w:val="BodyTextChar"/>
    <w:autoRedefine/>
    <w:rsid w:val="00CE2FBC"/>
    <w:pPr>
      <w:spacing w:before="120" w:after="120"/>
    </w:pPr>
  </w:style>
  <w:style w:type="character" w:customStyle="1" w:styleId="BodyTextChar">
    <w:name w:val="Body Text Char"/>
    <w:basedOn w:val="DefaultParagraphFont"/>
    <w:link w:val="BodyText"/>
    <w:rsid w:val="00CE2FBC"/>
    <w:rPr>
      <w:rFonts w:ascii="Arial" w:hAnsi="Arial"/>
      <w:sz w:val="22"/>
    </w:rPr>
  </w:style>
  <w:style w:type="paragraph" w:styleId="TOC3">
    <w:name w:val="toc 3"/>
    <w:basedOn w:val="Normal"/>
    <w:next w:val="Normal"/>
    <w:autoRedefine/>
    <w:rsid w:val="00F71B1B"/>
    <w:pPr>
      <w:ind w:left="480"/>
    </w:pPr>
  </w:style>
  <w:style w:type="paragraph" w:styleId="TOC4">
    <w:name w:val="toc 4"/>
    <w:basedOn w:val="Normal"/>
    <w:next w:val="Normal"/>
    <w:autoRedefine/>
    <w:rsid w:val="00F71B1B"/>
    <w:pPr>
      <w:ind w:left="720"/>
    </w:pPr>
  </w:style>
  <w:style w:type="paragraph" w:styleId="ListBullet">
    <w:name w:val="List Bullet"/>
    <w:basedOn w:val="MASPbody"/>
    <w:rsid w:val="00E45642"/>
    <w:pPr>
      <w:numPr>
        <w:numId w:val="9"/>
      </w:numPr>
      <w:spacing w:after="60"/>
      <w:ind w:left="720"/>
      <w:contextualSpacing/>
    </w:pPr>
  </w:style>
  <w:style w:type="paragraph" w:styleId="ListBullet2">
    <w:name w:val="List Bullet 2"/>
    <w:basedOn w:val="Normal"/>
    <w:rsid w:val="00D3313B"/>
    <w:pPr>
      <w:numPr>
        <w:numId w:val="10"/>
      </w:numPr>
      <w:contextualSpacing/>
    </w:pPr>
  </w:style>
  <w:style w:type="paragraph" w:styleId="TOC5">
    <w:name w:val="toc 5"/>
    <w:basedOn w:val="Normal"/>
    <w:next w:val="Normal"/>
    <w:autoRedefine/>
    <w:rsid w:val="00F71B1B"/>
    <w:pPr>
      <w:ind w:left="960"/>
    </w:pPr>
  </w:style>
  <w:style w:type="paragraph" w:styleId="NoteHeading">
    <w:name w:val="Note Heading"/>
    <w:basedOn w:val="Normal"/>
    <w:next w:val="Normal"/>
    <w:link w:val="NoteHeadingChar"/>
    <w:rsid w:val="00D3313B"/>
  </w:style>
  <w:style w:type="character" w:customStyle="1" w:styleId="NoteHeadingChar">
    <w:name w:val="Note Heading Char"/>
    <w:basedOn w:val="DefaultParagraphFont"/>
    <w:link w:val="NoteHeading"/>
    <w:rsid w:val="00D3313B"/>
    <w:rPr>
      <w:rFonts w:ascii="Arial" w:hAnsi="Arial"/>
      <w:sz w:val="22"/>
    </w:rPr>
  </w:style>
  <w:style w:type="paragraph" w:styleId="List">
    <w:name w:val="List"/>
    <w:basedOn w:val="Normal"/>
    <w:rsid w:val="00D3313B"/>
    <w:pPr>
      <w:ind w:left="360" w:hanging="360"/>
      <w:contextualSpacing/>
    </w:pPr>
  </w:style>
  <w:style w:type="paragraph" w:styleId="ListNumber">
    <w:name w:val="List Number"/>
    <w:basedOn w:val="Normal"/>
    <w:rsid w:val="00D3313B"/>
    <w:pPr>
      <w:numPr>
        <w:numId w:val="14"/>
      </w:numPr>
      <w:contextualSpacing/>
    </w:pPr>
  </w:style>
  <w:style w:type="paragraph" w:styleId="ListNumber2">
    <w:name w:val="List Number 2"/>
    <w:basedOn w:val="Normal"/>
    <w:rsid w:val="00D3313B"/>
    <w:pPr>
      <w:numPr>
        <w:numId w:val="15"/>
      </w:numPr>
      <w:contextualSpacing/>
    </w:pPr>
  </w:style>
  <w:style w:type="character" w:styleId="Hyperlink">
    <w:name w:val="Hyperlink"/>
    <w:basedOn w:val="DefaultParagraphFont"/>
    <w:rsid w:val="00C0725C"/>
    <w:rPr>
      <w:color w:val="0000FF" w:themeColor="hyperlink"/>
      <w:u w:val="single"/>
    </w:rPr>
  </w:style>
  <w:style w:type="table" w:styleId="TableClassic1">
    <w:name w:val="Table Classic 1"/>
    <w:aliases w:val="MSAP Table Classic 1"/>
    <w:basedOn w:val="TableNormal"/>
    <w:rsid w:val="00CE2FBC"/>
    <w:pPr>
      <w:outlineLvl w:val="1"/>
    </w:pPr>
    <w:rPr>
      <w:rFonts w:ascii="Arial" w:hAnsi="Arial"/>
      <w:sz w:val="22"/>
    </w:rPr>
    <w:tblPr>
      <w:tblInd w:w="0" w:type="dxa"/>
      <w:tbl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insideH w:val="single" w:sz="2" w:space="0" w:color="C6B77C" w:themeColor="accent6" w:themeTint="99"/>
        <w:insideV w:val="single" w:sz="2" w:space="0" w:color="C6B77C" w:themeColor="accent6" w:themeTint="99"/>
      </w:tblBorders>
      <w:tblCellMar>
        <w:top w:w="72" w:type="dxa"/>
        <w:left w:w="72" w:type="dxa"/>
        <w:bottom w:w="72" w:type="dxa"/>
        <w:right w:w="72" w:type="dxa"/>
      </w:tblCellMar>
    </w:tblPr>
    <w:tcPr>
      <w:shd w:val="clear" w:color="auto" w:fill="auto"/>
    </w:tcPr>
    <w:tblStylePr w:type="firstRow">
      <w:rPr>
        <w:b/>
        <w:i/>
        <w:iCs/>
        <w:color w:val="685B2D" w:themeColor="accent6" w:themeShade="BF"/>
      </w:rPr>
      <w:tblPr/>
      <w:tcPr>
        <w:tc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insideH w:val="single" w:sz="2" w:space="0" w:color="C6B77C" w:themeColor="accent6" w:themeTint="99"/>
          <w:insideV w:val="single" w:sz="2" w:space="0" w:color="C6B77C" w:themeColor="accent6" w:themeTint="99"/>
          <w:tl2br w:val="nil"/>
          <w:tr2bl w:val="nil"/>
        </w:tcBorders>
        <w:shd w:val="clear" w:color="auto" w:fill="EEECE1" w:themeFill="background2"/>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tcBorders>
        <w:shd w:val="clear" w:color="auto" w:fill="auto"/>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imes">
    <w:name w:val="Times"/>
    <w:basedOn w:val="DefaultParagraphFont"/>
    <w:rsid w:val="00CE2FBC"/>
    <w:rPr>
      <w:rFonts w:ascii="Arial" w:hAnsi="Arial"/>
      <w:i/>
      <w:color w:val="808080" w:themeColor="background1" w:themeShade="80"/>
      <w:sz w:val="22"/>
    </w:rPr>
  </w:style>
  <w:style w:type="paragraph" w:styleId="TOC6">
    <w:name w:val="toc 6"/>
    <w:basedOn w:val="Normal"/>
    <w:next w:val="Normal"/>
    <w:autoRedefine/>
    <w:rsid w:val="00F71B1B"/>
    <w:pPr>
      <w:ind w:left="1200"/>
    </w:pPr>
  </w:style>
  <w:style w:type="character" w:customStyle="1" w:styleId="Heading3Char">
    <w:name w:val="Heading 3 Char"/>
    <w:basedOn w:val="DefaultParagraphFont"/>
    <w:link w:val="Heading3"/>
    <w:rsid w:val="00CE2FBC"/>
    <w:rPr>
      <w:rFonts w:asciiTheme="majorHAnsi" w:eastAsia="Times New Roman" w:hAnsiTheme="majorHAnsi"/>
      <w:b/>
      <w:color w:val="04776A" w:themeColor="text2"/>
      <w:sz w:val="20"/>
      <w:szCs w:val="20"/>
    </w:rPr>
  </w:style>
  <w:style w:type="table" w:customStyle="1" w:styleId="TableClassicColumn">
    <w:name w:val="Table Classic Column"/>
    <w:basedOn w:val="TableClassic1"/>
    <w:qFormat/>
    <w:rsid w:val="00CE2FBC"/>
    <w:tblPr>
      <w:tblInd w:w="0" w:type="dxa"/>
      <w:tbl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insideH w:val="single" w:sz="2" w:space="0" w:color="C6B77C" w:themeColor="accent6" w:themeTint="99"/>
        <w:insideV w:val="single" w:sz="2" w:space="0" w:color="C6B77C" w:themeColor="accent6" w:themeTint="99"/>
      </w:tblBorders>
      <w:tblCellMar>
        <w:top w:w="72" w:type="dxa"/>
        <w:left w:w="72" w:type="dxa"/>
        <w:bottom w:w="72" w:type="dxa"/>
        <w:right w:w="72" w:type="dxa"/>
      </w:tblCellMar>
    </w:tblPr>
    <w:tcPr>
      <w:shd w:val="clear" w:color="auto" w:fill="auto"/>
    </w:tcPr>
    <w:tblStylePr w:type="firstRow">
      <w:rPr>
        <w:rFonts w:ascii="Arial" w:hAnsi="Arial"/>
        <w:b/>
        <w:i/>
        <w:iCs/>
        <w:color w:val="685B2D" w:themeColor="accent6" w:themeShade="BF"/>
        <w:sz w:val="22"/>
      </w:rPr>
      <w:tblPr/>
      <w:tcPr>
        <w:tc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insideH w:val="single" w:sz="2" w:space="0" w:color="C6B77C" w:themeColor="accent6" w:themeTint="99"/>
          <w:insideV w:val="single" w:sz="2" w:space="0" w:color="C6B77C" w:themeColor="accent6" w:themeTint="99"/>
          <w:tl2br w:val="nil"/>
          <w:tr2bl w:val="nil"/>
        </w:tcBorders>
        <w:shd w:val="clear" w:color="auto" w:fill="EEECE1" w:themeFill="background2"/>
      </w:tcPr>
    </w:tblStylePr>
    <w:tblStylePr w:type="lastRow">
      <w:rPr>
        <w:color w:val="auto"/>
      </w:rPr>
      <w:tblPr/>
      <w:tcPr>
        <w:tcBorders>
          <w:top w:val="single" w:sz="6" w:space="0" w:color="000000"/>
          <w:tl2br w:val="none" w:sz="0" w:space="0" w:color="auto"/>
          <w:tr2bl w:val="none" w:sz="0" w:space="0" w:color="auto"/>
        </w:tcBorders>
      </w:tcPr>
    </w:tblStylePr>
    <w:tblStylePr w:type="firstCol">
      <w:rPr>
        <w:rFonts w:asciiTheme="majorHAnsi" w:hAnsiTheme="majorHAnsi"/>
        <w:b/>
        <w:i/>
        <w:color w:val="685B2D" w:themeColor="accent6" w:themeShade="BF"/>
        <w:sz w:val="22"/>
      </w:rPr>
      <w:tblPr/>
      <w:tcPr>
        <w:tc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tcBorders>
        <w:shd w:val="clear" w:color="auto" w:fill="EEECE1" w:themeFill="background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ootNotesMSAP">
    <w:name w:val="Foot Notes MSAP"/>
    <w:basedOn w:val="FootnoteText"/>
    <w:autoRedefine/>
    <w:qFormat/>
    <w:rsid w:val="00CE2FBC"/>
    <w:pPr>
      <w:ind w:left="101"/>
    </w:pPr>
    <w:rPr>
      <w:sz w:val="14"/>
    </w:rPr>
  </w:style>
  <w:style w:type="paragraph" w:styleId="TOC7">
    <w:name w:val="toc 7"/>
    <w:basedOn w:val="Normal"/>
    <w:next w:val="Normal"/>
    <w:autoRedefine/>
    <w:rsid w:val="00F71B1B"/>
    <w:pPr>
      <w:ind w:left="1440"/>
    </w:pPr>
  </w:style>
  <w:style w:type="paragraph" w:customStyle="1" w:styleId="MSAPFooterHeading">
    <w:name w:val="MSAP Footer Heading"/>
    <w:basedOn w:val="MASPbody"/>
    <w:qFormat/>
    <w:rsid w:val="005E7D7F"/>
    <w:pPr>
      <w:spacing w:before="240"/>
    </w:pPr>
    <w:rPr>
      <w:sz w:val="18"/>
    </w:rPr>
  </w:style>
  <w:style w:type="paragraph" w:customStyle="1" w:styleId="MSAPFooter">
    <w:name w:val="MSAP Footer"/>
    <w:basedOn w:val="MASPbody"/>
    <w:qFormat/>
    <w:rsid w:val="003A1418"/>
    <w:pPr>
      <w:tabs>
        <w:tab w:val="center" w:pos="4680"/>
        <w:tab w:val="right" w:pos="9900"/>
      </w:tabs>
    </w:pPr>
    <w:rPr>
      <w:rFonts w:eastAsia="Cambria" w:cs="Arial"/>
      <w:noProof/>
      <w:sz w:val="18"/>
    </w:rPr>
  </w:style>
  <w:style w:type="paragraph" w:styleId="TOC8">
    <w:name w:val="toc 8"/>
    <w:basedOn w:val="Normal"/>
    <w:next w:val="Normal"/>
    <w:autoRedefine/>
    <w:rsid w:val="00F71B1B"/>
    <w:pPr>
      <w:ind w:left="1680"/>
    </w:pPr>
  </w:style>
  <w:style w:type="paragraph" w:customStyle="1" w:styleId="PageNumberParagraph">
    <w:name w:val="Page Number Paragraph"/>
    <w:basedOn w:val="Normal"/>
    <w:autoRedefine/>
    <w:qFormat/>
    <w:rsid w:val="001113D7"/>
    <w:pPr>
      <w:ind w:left="2520" w:right="-648"/>
      <w:jc w:val="right"/>
    </w:pPr>
    <w:rPr>
      <w:sz w:val="14"/>
    </w:rPr>
  </w:style>
  <w:style w:type="paragraph" w:customStyle="1" w:styleId="MASPbody">
    <w:name w:val="MASP body"/>
    <w:basedOn w:val="BodyText"/>
    <w:qFormat/>
    <w:rsid w:val="003A1418"/>
    <w:rPr>
      <w:rFonts w:ascii="Arial" w:hAnsi="Arial"/>
    </w:rPr>
  </w:style>
  <w:style w:type="paragraph" w:styleId="TOC9">
    <w:name w:val="toc 9"/>
    <w:basedOn w:val="Normal"/>
    <w:next w:val="Normal"/>
    <w:autoRedefine/>
    <w:rsid w:val="00F71B1B"/>
    <w:pPr>
      <w:ind w:left="1920"/>
    </w:pPr>
  </w:style>
  <w:style w:type="paragraph" w:customStyle="1" w:styleId="MSAPHeader1">
    <w:name w:val="MSAP Header 1"/>
    <w:next w:val="MASPbody"/>
    <w:qFormat/>
    <w:rsid w:val="00E45642"/>
    <w:pPr>
      <w:keepNext/>
      <w:autoSpaceDE w:val="0"/>
      <w:autoSpaceDN w:val="0"/>
      <w:adjustRightInd w:val="0"/>
      <w:spacing w:before="480" w:after="120"/>
      <w:outlineLvl w:val="0"/>
    </w:pPr>
    <w:rPr>
      <w:rFonts w:ascii="Arial" w:hAnsi="Arial"/>
      <w:b/>
      <w:color w:val="03544A"/>
      <w:sz w:val="32"/>
      <w:szCs w:val="20"/>
    </w:rPr>
  </w:style>
  <w:style w:type="paragraph" w:customStyle="1" w:styleId="MSAPHeader2">
    <w:name w:val="MSAP Header 2"/>
    <w:basedOn w:val="MSAPHeader1"/>
    <w:next w:val="MASPbody"/>
    <w:qFormat/>
    <w:rsid w:val="00E45642"/>
    <w:pPr>
      <w:keepLines/>
      <w:widowControl w:val="0"/>
      <w:spacing w:before="300"/>
      <w:outlineLvl w:val="1"/>
    </w:pPr>
    <w:rPr>
      <w:color w:val="04776A"/>
      <w:sz w:val="26"/>
    </w:rPr>
  </w:style>
  <w:style w:type="paragraph" w:styleId="BalloonText">
    <w:name w:val="Balloon Text"/>
    <w:basedOn w:val="Normal"/>
    <w:link w:val="BalloonTextChar"/>
    <w:rsid w:val="008C1C22"/>
    <w:rPr>
      <w:rFonts w:ascii="Tahoma" w:hAnsi="Tahoma" w:cs="Tahoma"/>
      <w:sz w:val="16"/>
      <w:szCs w:val="16"/>
    </w:rPr>
  </w:style>
  <w:style w:type="character" w:customStyle="1" w:styleId="BalloonTextChar">
    <w:name w:val="Balloon Text Char"/>
    <w:basedOn w:val="DefaultParagraphFont"/>
    <w:link w:val="BalloonText"/>
    <w:rsid w:val="008C1C22"/>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msapcent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SAP">
  <a:themeElements>
    <a:clrScheme name="MSAP-TB">
      <a:dk1>
        <a:sysClr val="windowText" lastClr="000000"/>
      </a:dk1>
      <a:lt1>
        <a:sysClr val="window" lastClr="FFFFFF"/>
      </a:lt1>
      <a:dk2>
        <a:srgbClr val="04776A"/>
      </a:dk2>
      <a:lt2>
        <a:srgbClr val="EEECE1"/>
      </a:lt2>
      <a:accent1>
        <a:srgbClr val="04776A"/>
      </a:accent1>
      <a:accent2>
        <a:srgbClr val="F58220"/>
      </a:accent2>
      <a:accent3>
        <a:srgbClr val="ABE0F2"/>
      </a:accent3>
      <a:accent4>
        <a:srgbClr val="F2C02C"/>
      </a:accent4>
      <a:accent5>
        <a:srgbClr val="4BACC6"/>
      </a:accent5>
      <a:accent6>
        <a:srgbClr val="8B7B3C"/>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4251</Characters>
  <Application>Microsoft Macintosh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Primer on Integrated Curriculum Design</vt:lpstr>
    </vt:vector>
  </TitlesOfParts>
  <Company>WestEd</Company>
  <LinksUpToDate>false</LinksUpToDate>
  <CharactersWithSpaces>5220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 on Integrated Curriculum Design</dc:title>
  <dc:creator>Grace Calisi</dc:creator>
  <cp:lastModifiedBy>fbaer</cp:lastModifiedBy>
  <cp:revision>2</cp:revision>
  <cp:lastPrinted>2012-06-29T13:12:00Z</cp:lastPrinted>
  <dcterms:created xsi:type="dcterms:W3CDTF">2013-02-15T19:50:00Z</dcterms:created>
  <dcterms:modified xsi:type="dcterms:W3CDTF">2013-02-15T19:50:00Z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